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HILZINGER KURT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HUMANA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E. MAIN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LOUISVILLE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HUMANA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Humana Common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19,448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2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801"/>
        <w:gridCol w:w="921"/>
        <w:gridCol w:w="936"/>
        <w:gridCol w:w="831"/>
        <w:gridCol w:w="846"/>
      </w:tblGrid>
      <w:tr>
        <w:trPr>
          <w:tblHeader w:val="true"/>
        </w:trPr>
        <w:tc>
          <w:tcPr>
            <w:tcW w:w="1212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Humana Common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24,800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24,800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Humana Common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3,364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238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Humana Common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238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384.9125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16,772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Director's fee payable in stock units which have been deferred at the election of the Reporting Person until his resignation of services as a director at which time the stock units will be payable in Humana Inc. common stock on a 1-for-1 basis, exempt pursuant to Rule 16(b)-3(d)(1). Includes 766 restricted stock units which represent a contingent right to receive one share of Humana Inc. common stock, exempt under Rule 16b-3(d)(1)&amp;(3) under the Company's 2019 Amended &amp; Restated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Director's dividend payment reinvested into stock units on vested and deferred stock units, deferred in accordance with the Plan until his resignation of services as a director at which time the deferred dividend stock units will be payable in Humana Inc. common stock on a 1-for-1 basis, exempt pursuant to Rule16(b)-3(d).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Director's cash fee elected to be converted into stock units, deferred at the election of the Reporting Person during a designated enrollment period in the year preceding the reported transactions. Stock units will be payable in Humana Inc. common stock on a 1-for-1basis, exempt pursuant to Rule 16(b)-3(d)(1), per the Director's election.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Kurt J. Hilzinger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1504" TargetMode="External"/><Relationship Id="rId5" Type="http://schemas.openxmlformats.org/officeDocument/2006/relationships/hyperlink" Target="http://www.sec.gov/cgi-bin/browse-edgar?action=getcompany&amp;CIK=00000490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778</Words>
  <Characters>4185</Characters>
  <CharactersWithSpaces>4871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