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918" w:orient="portrait"/>
          <w:cols w:equalWidth="0" w:num="2">
            <w:col w:w="2260" w:space="300"/>
            <w:col w:w="852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BROUSSARD BRUCE D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HUMANA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500 WEST MAIN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HUMANA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HUM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62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91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40202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184150</wp:posOffset>
            </wp:positionV>
            <wp:extent cx="6968490" cy="3004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3004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ectPr>
          <w:pgSz w:w="11900" w:h="16918" w:orient="portrait"/>
          <w:cols w:equalWidth="0" w:num="2">
            <w:col w:w="3760" w:space="160"/>
            <w:col w:w="716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30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Humana Common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11/04/2020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459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217.415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90,756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Humana Common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5"/>
                <w:vertAlign w:val="subscript"/>
              </w:rPr>
              <w:t>238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(15)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420.0525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90,518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Humana Common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11/04/2020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35,177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217.415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125,695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Humana Common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11/04/2020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29,434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268.47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155,129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Humana Common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64,611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451.1483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90,518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Humana Common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6,750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(10)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83,768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Humana Common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6,750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77,018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Humana Common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2,846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(12)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74,172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Humana Common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08/25/2020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6,160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(13)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68,012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Humana Common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08/25/2020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6,160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(14)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61,852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3, 4 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217.415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11/04/2020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35,636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03/08/2024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  <w:w w:val="71"/>
              </w:rPr>
              <w:t>Common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71"/>
                <w:vertAlign w:val="superscript"/>
              </w:rPr>
              <w:t>Humana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35,636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268.47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11/04/2020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29,434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  <w:w w:val="71"/>
              </w:rPr>
              <w:t>Common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71"/>
                <w:vertAlign w:val="superscript"/>
              </w:rPr>
              <w:t>Humana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29,434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14,718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307.965</w:t>
            </w: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02/25/2026</w:t>
            </w: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70"/>
                <w:vertAlign w:val="subscript"/>
              </w:rPr>
              <w:t>Common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  <w:w w:val="70"/>
              </w:rPr>
              <w:t>Humana</w:t>
            </w: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40,409</w:t>
            </w: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40,409</w:t>
            </w: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350.7875</w:t>
            </w:r>
          </w:p>
        </w:tc>
        <w:tc>
          <w:tcPr>
            <w:tcW w:w="1040" w:type="dxa"/>
            <w:vAlign w:val="bottom"/>
            <w:tcBorders>
              <w:top w:val="single" w:sz="8" w:color="2C2C2C"/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808080"/>
            </w:tcBorders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02/24/2027</w:t>
            </w:r>
          </w:p>
        </w:tc>
        <w:tc>
          <w:tcPr>
            <w:tcW w:w="600" w:type="dxa"/>
            <w:vAlign w:val="bottom"/>
            <w:tcBorders>
              <w:top w:val="single" w:sz="8" w:color="2C2C2C"/>
              <w:bottom w:val="single" w:sz="8" w:color="808080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70"/>
                <w:vertAlign w:val="subscript"/>
              </w:rPr>
              <w:t>Common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  <w:w w:val="70"/>
              </w:rPr>
              <w:t>Humana</w:t>
            </w:r>
          </w:p>
        </w:tc>
        <w:tc>
          <w:tcPr>
            <w:tcW w:w="660" w:type="dxa"/>
            <w:vAlign w:val="bottom"/>
            <w:tcBorders>
              <w:top w:val="single" w:sz="8" w:color="2C2C2C"/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40,290</w:t>
            </w: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  <w:bottom w:val="single" w:sz="8" w:color="808080"/>
            </w:tcBorders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40,290</w:t>
            </w:r>
          </w:p>
        </w:tc>
        <w:tc>
          <w:tcPr>
            <w:tcW w:w="260" w:type="dxa"/>
            <w:vAlign w:val="bottom"/>
            <w:tcBorders>
              <w:top w:val="single" w:sz="8" w:color="2C2C2C"/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  <w:bottom w:val="single" w:sz="8" w:color="808080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Humana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3,415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8000"/>
                <w:vertAlign w:val="superscript"/>
              </w:rPr>
              <w:t>(5)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Humana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6,089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8000"/>
                <w:vertAlign w:val="superscript"/>
              </w:rPr>
              <w:t>(5)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Humana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-3830955</wp:posOffset>
            </wp:positionV>
            <wp:extent cx="7033895" cy="380746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80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Right to buy pursuant to Company's 2011 Stock Incentive Plan. Incentive and Non-Qualified stock options granted to reporting person on 03/08/2017, vesting in three annual increments.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Right to buy pursuant to Company's 2011 Stock Incentive Plan. Incentive and Non-Qualified stock options granted to reporting person on 02/19/2018, vesting in three annual increments.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Right to buy pursuant to Company's 2011 Stock Incentive Plan. Incentive and Non-Qualified stock options granted to reporting person on 02/25/2019, vesting in three annual increments.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Right to buy pursuant to Company's 2019 Amended &amp; Restated Stock Incentive Plan. Incentive and Non-Qualified stock options granted to reporting person on 02/24/2020, vesting in three annual increments.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Right to receive one share per restricted stock unit pursuant to the Company's 2011 Stock Incentive Plan. Each restricted stock unit represents a contingent right to receive one share of Humana Inc. common stock, exempt under Rule 16b-3(d)(1) &amp; (3).</w:t>
      </w:r>
    </w:p>
    <w:p>
      <w:pPr>
        <w:sectPr>
          <w:pgSz w:w="11900" w:h="1691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ind w:firstLine="2"/>
        <w:spacing w:after="0" w:line="255" w:lineRule="auto"/>
        <w:tabs>
          <w:tab w:leader="none" w:pos="129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Right to receive one share per restricted stock unit pursuant to the Company's 2019 Amended &amp; Restated Stock Incentive Plan. Each restricted stock unit represents a contingent right to receive one share of Humana Inc. common stock, exempt under Rule 16b-3(d)(1) &amp; (3).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to reporting person on 02/19/2018, 33% of the award is vesting on 12/15/18, 12/15/19, and 12/15/20.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to reporting person on 02/25/2019, 33% of the award is vesting on 12/15/19, 12/15/20, and 12/15/21.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to reporting person on 02/24/2020, 33% of the award is vesting on 12/15/20, 12/15/21, and 12/15/22.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8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transferred represent a gift to a Trust in the name of affiliate's daughter, effective May 1, 2020. Affiliate is not a Trustee and has no pecuniary interest or investment discretion.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8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transferred represent a gift to a Trust in the name of affiliate's son, effective May 1, 2020. Affiliate is not a Trustee and has no pecuniary interest or investment discretion.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8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represent a charitable gift/donation, effective May 1, 2020, in which no value was received in return.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8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transferred represent a gift to a Trust in the name of affiliate's daughter, effective August 25, 2020. Affiliate is not a Trustee and has no pecuniary interest or investment discretion.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8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transferred represent a gift to a Trust in the name of affiliate's son, effective August 25, 2020. Affiliate is not a Trustee and has no pecuniary interest or investment discretion.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8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swapped for the payment of purchase price on stock option exercise using fair market value on November 3, 2020 pursuant to Humana Inc.'s 2011 Stock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8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at prices ranging from $445.525 to $457.155. Price reported is weighted average sales price.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Bruce D. Broussard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11/06/2020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3280" w:firstLine="2"/>
        <w:spacing w:after="0" w:line="334" w:lineRule="auto"/>
        <w:tabs>
          <w:tab w:leader="none" w:pos="136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720"/>
      </w:cols>
      <w:pgMar w:left="500" w:top="165" w:right="6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85643" TargetMode="External"/><Relationship Id="rId14" Type="http://schemas.openxmlformats.org/officeDocument/2006/relationships/hyperlink" Target="http://www.sec.gov/cgi-bin/browse-edgar?action=getcompany&amp;CIK=00000490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2020-11-06T12:53:44Z</dcterms:created>
  <dcterms:modified xsi:type="dcterms:W3CDTF">2020-11-06T12:53:44Z</dcterms:modified>
</cp:coreProperties>
</file>