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620395</wp:posOffset>
            </wp:positionV>
            <wp:extent cx="5520690" cy="11315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690" cy="113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Humana Inc. (HUM)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Shareholder Alert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Voluntary submission by John Chevedden, POB 2673, Redondo Beach, CA 90278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Humana Shareholder since 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Important to Vote for Both Simple Majority Vote Proposals, Proposal 5 and 6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The reason to vote for both Simple Majority Vote Proposal is that Proposal 5 is a binding proposal that requires 75% approval of all Humana shares outstanding. There is the risk that since a large number of Humana shareholders do not vote that, in spite of overwhelming approval from the Humana shares that do vote, Proposal 5 might fail.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right="2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That is where Proposal 6 comes in. Proposal 6 is an advisory proposal on the same topic as Proposal 5. Since Proposal 5 is an advisory proposal it only needs 50.1% approval from the shares that vote.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Thus if Proposal 5 gets a 74% vote and fails while Proposal 6 gets at least a 50.1% vote – there will be one successful 2024 vote on this important topic. It is important to obtain approval votes for Proposal 6 as a backup for a possible failure of Proposal 5. If Proposal 6 is approved while Proposal 5 fails, then the Board of Directors will thus get the message to try harder in 2025 to get more votes for Proposal 5.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right="20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Written materials are submitted pursuant to Rule 14a-6(g)(1) promulgated under the Securities Exchange Act of 1934.*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right="2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*Submission is not required of this filer under the terms of the Rule, but is made voluntarily in the interest of public disclosure and consideration of these important issues.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right="7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This is not a solicitation of authority to vote your proxy. Please DO NOT send me your proxy card; the shareholder is not able to vote your proxies, nor does this communication contemplate such an event.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right="3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The shareholder asks all shareholders to vote by following the procedural instructions provided in the proxy materials.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459740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20"/>
      </w:cols>
      <w:pgMar w:left="320" w:top="1440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2024-03-14T10:24:22Z</dcterms:created>
  <dcterms:modified xsi:type="dcterms:W3CDTF">2024-03-14T10:24:22Z</dcterms:modified>
</cp:coreProperties>
</file>