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63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6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7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Rechtin James A.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735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jc w:val="right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6,530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229.2471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(7)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458.185</w:t>
            </w: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01/08/2031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3"/>
                <w:vertAlign w:val="sub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73"/>
              </w:rPr>
              <w:t>Humana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29,230</w:t>
            </w: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29,230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367.21</w:t>
            </w: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74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4"/>
                <w:vertAlign w:val="superscript"/>
              </w:rPr>
              <w:t>Humana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15,772</w:t>
            </w: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15,772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4,366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-2653665</wp:posOffset>
            </wp:positionV>
            <wp:extent cx="29210" cy="26587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5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held in two revocable trust(s) for the benefit of reporting person and reporting person's spouse, with reporting person and spouse being sole trustees.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1/8/2024, vesting in three annual increments from 1/8/25 to 1/8/27.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2/21/2024, vesting in three annual increments from 2/21/25 to 2/21/27.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receive one share per restricted stock unit pursuant to the Company's 2019 Amended &amp; Restated Stock Incentive Plan. Each restricted stock unit represents a contingent right to receive one share of Humana Inc. common stock, exempt under Rule 16b-3(d)(1) &amp; (3).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reporting person on 1/8/2024, 33% of the award is vesting on 1/8/25, 1/8/26, and 1/8/27.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21,761 restricted stock units representing a contingent right to receive one share of Humana Inc. common stock, exempt under Rule 16b-3(d)(1)&amp;(3) under the Company's 2019 Amended &amp; Restated Plan.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Average price of shares purchased in reported transaction.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A. Rechtin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05/16/2025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6065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2025-05-16T15:49:55Z</dcterms:created>
  <dcterms:modified xsi:type="dcterms:W3CDTF">2025-05-16T15:49:55Z</dcterms:modified>
</cp:coreProperties>
</file>